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660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Нефтеюганск</w:t>
      </w:r>
    </w:p>
    <w:p>
      <w:pPr>
        <w:spacing w:before="0" w:after="0"/>
        <w:jc w:val="both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Нефтеюганского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Постовалова Т.П.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и.о. мирового судьи судебного участка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Нефтеюганского судебного района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>628309 ХМАО-Югра, г. Нефтеюганск, 1 мкр-н, дом 30</w:t>
      </w:r>
      <w:r>
        <w:rPr>
          <w:rFonts w:ascii="Times New Roman" w:eastAsia="Times New Roman" w:hAnsi="Times New Roman" w:cs="Times New Roman"/>
          <w:sz w:val="26"/>
          <w:szCs w:val="26"/>
        </w:rPr>
        <w:t>), рассмотрев в открытом судебном заседании дело об административном правонарушении в отношении: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Савурко Юрия Владимировича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8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1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1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работающего 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генеральным директором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</w:t>
      </w:r>
      <w:r>
        <w:rPr>
          <w:rFonts w:ascii="Times New Roman" w:eastAsia="Times New Roman" w:hAnsi="Times New Roman" w:cs="Times New Roman"/>
          <w:sz w:val="26"/>
          <w:szCs w:val="26"/>
        </w:rPr>
        <w:t>Интегра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2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22rplc-14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9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30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15.33.2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jc w:val="both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генеральным директором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</w:t>
      </w:r>
      <w:r>
        <w:rPr>
          <w:rFonts w:ascii="Times New Roman" w:eastAsia="Times New Roman" w:hAnsi="Times New Roman" w:cs="Times New Roman"/>
          <w:sz w:val="26"/>
          <w:szCs w:val="26"/>
        </w:rPr>
        <w:t>Интегра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по адресу: ХМАО-Югра,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Нефтеюганск, </w:t>
      </w:r>
      <w:r>
        <w:rPr>
          <w:rFonts w:ascii="Times New Roman" w:eastAsia="Times New Roman" w:hAnsi="Times New Roman" w:cs="Times New Roman"/>
          <w:sz w:val="26"/>
          <w:szCs w:val="26"/>
        </w:rPr>
        <w:t>ул. Сургутская, строение 23/2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нарушение пп.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5 п. 2, 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6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11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Федерального Закона от 01.04.1996 № 27-ФЗ «Об индивидуальном (персонифицированном) учете в системе обязательного пенсионного страхования»</w:t>
      </w:r>
      <w:r>
        <w:rPr>
          <w:rFonts w:ascii="Times New Roman" w:eastAsia="Times New Roman" w:hAnsi="Times New Roman" w:cs="Times New Roman"/>
          <w:sz w:val="26"/>
          <w:szCs w:val="26"/>
        </w:rPr>
        <w:t>, несвоевременно предоставил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Отделение Фонда пенсионного и социального страхования РФ по ХМАО - Югре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ПУ по форме ЕФС-1 раздел 1, подраздел 1.1 (ГПД). В соответствии с вышеназванной нормой данная отчетность должна быть представлена в случае </w:t>
      </w:r>
      <w:r>
        <w:rPr>
          <w:rFonts w:ascii="Times New Roman" w:eastAsia="Times New Roman" w:hAnsi="Times New Roman" w:cs="Times New Roman"/>
          <w:sz w:val="26"/>
          <w:szCs w:val="26"/>
        </w:rPr>
        <w:t>прекращения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договора не позднее рабочего дня, следующего за днем его </w:t>
      </w:r>
      <w:r>
        <w:rPr>
          <w:rFonts w:ascii="Times New Roman" w:eastAsia="Times New Roman" w:hAnsi="Times New Roman" w:cs="Times New Roman"/>
          <w:sz w:val="26"/>
          <w:szCs w:val="26"/>
        </w:rPr>
        <w:t>прекращения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то есть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Фактически сведения представлены </w:t>
      </w: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06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5 «О некоторых вопросах, возникающих у судов при применении КоАП РФ» и п. 14 постановления Пленума ВС РФ от 27.12.2007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исследовав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187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08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представил с нарушением установленного законодательством Российской Федерации срока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ПУ по форме ЕФС-1 раздел 1, подраздел 1.1 (ГПД)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выпиской из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ЕГРЮЛ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ООО «</w:t>
      </w:r>
      <w:r>
        <w:rPr>
          <w:rFonts w:ascii="Times New Roman" w:eastAsia="Times New Roman" w:hAnsi="Times New Roman" w:cs="Times New Roman"/>
          <w:sz w:val="26"/>
          <w:szCs w:val="26"/>
        </w:rPr>
        <w:t>Интегра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информацией по должностному лицу организации;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копией отчета по форме по форме ЕФС-1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06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акт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выявлении правонарушения от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07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пп. 5 п. 2 и п. 6 ст. 11 Федерального закона от 01.04.1996 № 27-ФЗ страхователь обязан в установленный срок представлять органам Пенсионного фонда Российской Федерации следующие сведения: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договорам, сведения, предусмотренные ч.4 ст.9 Федерального закона «О дополнительных страховых взносах на накопительную пенсию и государственной поддержке формирования пенсионных накоплений».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Согласно п. 6 ст. 11 Федерального закона от 01.04.1996 № 27-ФЗ форма ЕФС – 1, раздел 1, подраздел 1.1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нарушение вышеуказанных норм,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установленные сроки не предоставил сведения ПУ по форме ЕФС-1 раздел 1, подраздел 1.1 (ГПД). Данные сведения были представлены страхователем по телекоммуникационным каналам связи </w:t>
      </w:r>
      <w:r>
        <w:rPr>
          <w:rFonts w:ascii="Times New Roman" w:eastAsia="Times New Roman" w:hAnsi="Times New Roman" w:cs="Times New Roman"/>
          <w:sz w:val="25"/>
          <w:szCs w:val="25"/>
        </w:rPr>
        <w:t>24.06.2026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Статьей 2.4 Кодекса Российской Федерации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Ю.В.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квалифицирует по ч. 1 ст. 15.33.2 Кодекса Российской Федерации об административных правонарушениях, как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равно представление таких сведений в неполном объеме,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исключением случаев, </w:t>
      </w:r>
      <w:r>
        <w:rPr>
          <w:rFonts w:ascii="Times New Roman" w:eastAsia="Times New Roman" w:hAnsi="Times New Roman" w:cs="Times New Roman"/>
          <w:sz w:val="26"/>
          <w:szCs w:val="26"/>
        </w:rPr>
        <w:t>предусмотр</w:t>
      </w:r>
      <w:r>
        <w:rPr>
          <w:rFonts w:ascii="Times New Roman" w:eastAsia="Times New Roman" w:hAnsi="Times New Roman" w:cs="Times New Roman"/>
          <w:sz w:val="26"/>
          <w:szCs w:val="26"/>
        </w:rPr>
        <w:t>енных частью 2 настоящей статьи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 мировой судья учитывает характер совершенного правонарушения, личность лица, привлекаемого к административной ответственности, его имущественное положение.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и отягчающих административную ответственность в соответствии со ст.ст. 4.2, 4.3 Кодекса Российской Федерации об административных правонарушениях, судья не находит.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учётом изложенного, руководствуясь ст.ст. 29.9 ч.1, 29.10, 32.2 Кодекса Российской Федерации об административных правонарушениях, мировой судья</w:t>
      </w:r>
    </w:p>
    <w:p>
      <w:pPr>
        <w:spacing w:before="0" w:after="0"/>
        <w:jc w:val="both"/>
        <w:rPr>
          <w:sz w:val="12"/>
          <w:szCs w:val="12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</w:p>
    <w:p>
      <w:pPr>
        <w:spacing w:before="0" w:after="0"/>
        <w:jc w:val="both"/>
        <w:rPr>
          <w:sz w:val="12"/>
          <w:szCs w:val="12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Генерального директора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</w:t>
      </w:r>
      <w:r>
        <w:rPr>
          <w:rFonts w:ascii="Times New Roman" w:eastAsia="Times New Roman" w:hAnsi="Times New Roman" w:cs="Times New Roman"/>
          <w:sz w:val="26"/>
          <w:szCs w:val="26"/>
        </w:rPr>
        <w:t>Интегра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Савурко Юрия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15.33.2 Кодекса Российской Федерации об административных правонарушениях, 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триста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рублей.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по реквизитам: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Наименование получателя платежа - УФК по ХМАО - Югре (ОСФР по ХМАО - Югре, л/с 04874Ф87010),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 получателя платежа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8601002078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КПП получателя платежа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860101001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Счет получателя платежа (номер казначейского счета, Р/счет) - 03100643000000018700;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банка получателя (номер банковского счета, входящего в состав единого казначейского счета, Кор/счет)-40102810245370000007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Наименование банка получателя — Операционно-кассовый центр № 8 Уральского главного управления Центрального банка Российской Федерации // ОКЦ № 8 Уральского ГУ Банка России БИК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- 007162163 ОКТМО 71 874 000 (г.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Нефтеюганск),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КБК 79711601230060001140 УИН 79702700000000</w:t>
      </w:r>
      <w:r>
        <w:rPr>
          <w:rFonts w:ascii="Times New Roman" w:eastAsia="Times New Roman" w:hAnsi="Times New Roman" w:cs="Times New Roman"/>
          <w:sz w:val="26"/>
          <w:szCs w:val="26"/>
        </w:rPr>
        <w:t>451273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за неуплату административного штрафа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установленный срок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Т.П. Постовалова</w:t>
      </w: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rPr>
          <w:sz w:val="22"/>
          <w:szCs w:val="22"/>
        </w:rPr>
      </w:pPr>
    </w:p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>
      <w:pPr>
        <w:spacing w:before="0" w:after="0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1rplc-8">
    <w:name w:val="cat-PassportData grp-21 rplc-8"/>
    <w:basedOn w:val="DefaultParagraphFont"/>
  </w:style>
  <w:style w:type="character" w:customStyle="1" w:styleId="cat-UserDefinedgrp-31rplc-9">
    <w:name w:val="cat-UserDefined grp-31 rplc-9"/>
    <w:basedOn w:val="DefaultParagraphFont"/>
  </w:style>
  <w:style w:type="character" w:customStyle="1" w:styleId="cat-UserDefinedgrp-32rplc-12">
    <w:name w:val="cat-UserDefined grp-32 rplc-12"/>
    <w:basedOn w:val="DefaultParagraphFont"/>
  </w:style>
  <w:style w:type="character" w:customStyle="1" w:styleId="cat-PassportDatagrp-22rplc-14">
    <w:name w:val="cat-PassportData grp-22 rplc-14"/>
    <w:basedOn w:val="DefaultParagraphFont"/>
  </w:style>
  <w:style w:type="character" w:customStyle="1" w:styleId="cat-ExternalSystemDefinedgrp-29rplc-15">
    <w:name w:val="cat-ExternalSystemDefined grp-29 rplc-15"/>
    <w:basedOn w:val="DefaultParagraphFont"/>
  </w:style>
  <w:style w:type="character" w:customStyle="1" w:styleId="cat-ExternalSystemDefinedgrp-30rplc-16">
    <w:name w:val="cat-ExternalSystemDefined grp-30 rplc-16"/>
    <w:basedOn w:val="DefaultParagraphFont"/>
  </w:style>
  <w:style w:type="character" w:customStyle="1" w:styleId="cat-UserDefinedgrp-33rplc-49">
    <w:name w:val="cat-UserDefined grp-33 rplc-49"/>
    <w:basedOn w:val="DefaultParagraphFont"/>
  </w:style>
  <w:style w:type="character" w:customStyle="1" w:styleId="cat-UserDefinedgrp-34rplc-52">
    <w:name w:val="cat-UserDefined grp-34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